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7C0F" w14:textId="02CD5EAB" w:rsidR="00645F36" w:rsidRDefault="002A5836">
      <w:pPr>
        <w:rPr>
          <w:rFonts w:ascii="Bradley Hand ITC" w:hAnsi="Bradley Hand ITC"/>
          <w:b/>
          <w:bCs/>
          <w:sz w:val="28"/>
          <w:szCs w:val="28"/>
        </w:rPr>
      </w:pPr>
      <w:r>
        <w:rPr>
          <w:rFonts w:ascii="Bradley Hand ITC" w:hAnsi="Bradley Hand ITC"/>
          <w:b/>
          <w:bCs/>
          <w:sz w:val="28"/>
          <w:szCs w:val="28"/>
        </w:rPr>
        <w:t>Frei? Verschmähte Freiheit?</w:t>
      </w:r>
    </w:p>
    <w:p w14:paraId="7EFC9A4C" w14:textId="65190B24" w:rsidR="002A5836" w:rsidRDefault="00F8569F">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6CB9E0B3" wp14:editId="6C9E1646">
            <wp:simplePos x="0" y="0"/>
            <wp:positionH relativeFrom="margin">
              <wp:align>left</wp:align>
            </wp:positionH>
            <wp:positionV relativeFrom="paragraph">
              <wp:posOffset>198120</wp:posOffset>
            </wp:positionV>
            <wp:extent cx="2886075" cy="1924050"/>
            <wp:effectExtent l="0" t="0" r="9525" b="0"/>
            <wp:wrapSquare wrapText="bothSides"/>
            <wp:docPr id="1" name="Grafik 1" descr="Ein Bild, das draußen, Himmel, Silhouette, Son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Silhouette, Sonne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075" cy="1924050"/>
                    </a:xfrm>
                    <a:prstGeom prst="rect">
                      <a:avLst/>
                    </a:prstGeom>
                  </pic:spPr>
                </pic:pic>
              </a:graphicData>
            </a:graphic>
            <wp14:sizeRelH relativeFrom="page">
              <wp14:pctWidth>0</wp14:pctWidth>
            </wp14:sizeRelH>
            <wp14:sizeRelV relativeFrom="page">
              <wp14:pctHeight>0</wp14:pctHeight>
            </wp14:sizeRelV>
          </wp:anchor>
        </w:drawing>
      </w:r>
    </w:p>
    <w:p w14:paraId="03DE4B79" w14:textId="1088A470" w:rsidR="002A5836" w:rsidRDefault="002A5836">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15,28b u. 31-32</w:t>
      </w:r>
    </w:p>
    <w:p w14:paraId="7FFF9BB1" w14:textId="1D8AE007" w:rsidR="002A5836" w:rsidRDefault="002A5836">
      <w:pPr>
        <w:rPr>
          <w:rFonts w:ascii="Bradley Hand ITC" w:hAnsi="Bradley Hand ITC"/>
          <w:sz w:val="28"/>
          <w:szCs w:val="28"/>
        </w:rPr>
      </w:pPr>
      <w:r>
        <w:rPr>
          <w:rFonts w:ascii="Bradley Hand ITC" w:hAnsi="Bradley Hand ITC"/>
          <w:sz w:val="28"/>
          <w:szCs w:val="28"/>
        </w:rPr>
        <w:t>Der Vater aber kam heraus und redete ihm gut zu …</w:t>
      </w:r>
    </w:p>
    <w:p w14:paraId="73C12DE1" w14:textId="07C97E09" w:rsidR="002A5836" w:rsidRDefault="002A5836">
      <w:pPr>
        <w:rPr>
          <w:rFonts w:ascii="Bradley Hand ITC" w:hAnsi="Bradley Hand ITC"/>
          <w:sz w:val="28"/>
          <w:szCs w:val="28"/>
        </w:rPr>
      </w:pPr>
      <w:r>
        <w:rPr>
          <w:rFonts w:ascii="Bradley Hand ITC" w:hAnsi="Bradley Hand ITC"/>
          <w:sz w:val="28"/>
          <w:szCs w:val="28"/>
        </w:rPr>
        <w:t>Der Vater antwortete ihm: Mein Kind, du bist immer bei mir und alles, was mein ist, ist auch dein. Aber man muss doch ein Fest feiern und sich freuen, denn dieser, dein Bruder, war tot und lebt wieder; er war verloren und ist wiedergefunden worden</w:t>
      </w:r>
      <w:r w:rsidR="00F8569F">
        <w:rPr>
          <w:rFonts w:ascii="Bradley Hand ITC" w:hAnsi="Bradley Hand ITC"/>
          <w:sz w:val="28"/>
          <w:szCs w:val="28"/>
        </w:rPr>
        <w:t>.</w:t>
      </w:r>
    </w:p>
    <w:p w14:paraId="57F4C375" w14:textId="63FB5570" w:rsidR="00F8569F" w:rsidRDefault="00F8569F">
      <w:pPr>
        <w:rPr>
          <w:rFonts w:ascii="Bradley Hand ITC" w:hAnsi="Bradley Hand ITC"/>
          <w:sz w:val="28"/>
          <w:szCs w:val="28"/>
        </w:rPr>
      </w:pPr>
    </w:p>
    <w:p w14:paraId="3C09A625" w14:textId="54DB0888" w:rsidR="00F8569F" w:rsidRDefault="00F8569F">
      <w:pPr>
        <w:rPr>
          <w:rFonts w:ascii="Bradley Hand ITC" w:hAnsi="Bradley Hand ITC"/>
          <w:b/>
          <w:bCs/>
          <w:sz w:val="28"/>
          <w:szCs w:val="28"/>
        </w:rPr>
      </w:pPr>
      <w:r w:rsidRPr="00F8569F">
        <w:rPr>
          <w:rFonts w:ascii="Bradley Hand ITC" w:hAnsi="Bradley Hand ITC"/>
          <w:b/>
          <w:bCs/>
          <w:sz w:val="28"/>
          <w:szCs w:val="28"/>
        </w:rPr>
        <w:t>Vertiefung</w:t>
      </w:r>
    </w:p>
    <w:p w14:paraId="71E31CB9" w14:textId="77777777" w:rsidR="003D76E8" w:rsidRDefault="003D76E8">
      <w:pPr>
        <w:rPr>
          <w:rFonts w:ascii="Bradley Hand ITC" w:hAnsi="Bradley Hand ITC"/>
          <w:b/>
          <w:bCs/>
          <w:sz w:val="28"/>
          <w:szCs w:val="28"/>
        </w:rPr>
      </w:pPr>
    </w:p>
    <w:p w14:paraId="1D00DDDA" w14:textId="5A7DA10F" w:rsidR="00F8569F" w:rsidRDefault="00F8569F">
      <w:pPr>
        <w:rPr>
          <w:rFonts w:ascii="Bradley Hand ITC" w:hAnsi="Bradley Hand ITC"/>
          <w:sz w:val="28"/>
          <w:szCs w:val="28"/>
        </w:rPr>
      </w:pPr>
      <w:r>
        <w:rPr>
          <w:rFonts w:ascii="Bradley Hand ITC" w:hAnsi="Bradley Hand ITC"/>
          <w:sz w:val="28"/>
          <w:szCs w:val="28"/>
        </w:rPr>
        <w:t>Der Vater läuft ihm, seinem älteren, Sohn genauso entgegen wie dem jüngeren Bruder. Ihm, dem älteren, gilt die liebevolle Anrede des Vaters „Mein Kind“. Er hört die Worte seines Vaters „Du bist immer bei mir. Haus und Hof haben wir all die Jahre geteilt. Was mir gehört, gehört auch dir.“ Und er hört die Einladung, sich mitzufreuen, dass sein Bruder wieder heil heimgekehrt ist. Er ist herzlich willkommen</w:t>
      </w:r>
      <w:r w:rsidR="0003395D">
        <w:rPr>
          <w:rFonts w:ascii="Bradley Hand ITC" w:hAnsi="Bradley Hand ITC"/>
          <w:sz w:val="28"/>
          <w:szCs w:val="28"/>
        </w:rPr>
        <w:t>,</w:t>
      </w:r>
      <w:r>
        <w:rPr>
          <w:rFonts w:ascii="Bradley Hand ITC" w:hAnsi="Bradley Hand ITC"/>
          <w:sz w:val="28"/>
          <w:szCs w:val="28"/>
        </w:rPr>
        <w:t xml:space="preserve"> mitzufeiern.</w:t>
      </w:r>
    </w:p>
    <w:p w14:paraId="108C7FCE" w14:textId="3591C55F" w:rsidR="00F8569F" w:rsidRDefault="003D76E8">
      <w:pPr>
        <w:rPr>
          <w:rFonts w:ascii="Bradley Hand ITC" w:hAnsi="Bradley Hand ITC"/>
          <w:sz w:val="28"/>
          <w:szCs w:val="28"/>
        </w:rPr>
      </w:pPr>
      <w:r>
        <w:rPr>
          <w:rFonts w:ascii="Bradley Hand ITC" w:hAnsi="Bradley Hand ITC"/>
          <w:sz w:val="28"/>
          <w:szCs w:val="28"/>
        </w:rPr>
        <w:t>Doch im Gleichnis bleibt offen, wie sich der ältere Sohn entscheidet.</w:t>
      </w:r>
    </w:p>
    <w:p w14:paraId="344D978B" w14:textId="49EB3D00" w:rsidR="003D76E8" w:rsidRDefault="003D76E8">
      <w:pPr>
        <w:rPr>
          <w:rFonts w:ascii="Bradley Hand ITC" w:hAnsi="Bradley Hand ITC"/>
          <w:sz w:val="28"/>
          <w:szCs w:val="28"/>
        </w:rPr>
      </w:pPr>
      <w:r>
        <w:rPr>
          <w:rFonts w:ascii="Bradley Hand ITC" w:hAnsi="Bradley Hand ITC"/>
          <w:sz w:val="28"/>
          <w:szCs w:val="28"/>
        </w:rPr>
        <w:t>Es bleibt offen, ob er die Liebe des Vaters annehmen kann.</w:t>
      </w:r>
    </w:p>
    <w:p w14:paraId="1D6633C8" w14:textId="5061E820" w:rsidR="003D76E8" w:rsidRDefault="003D76E8">
      <w:pPr>
        <w:rPr>
          <w:rFonts w:ascii="Bradley Hand ITC" w:hAnsi="Bradley Hand ITC"/>
          <w:sz w:val="28"/>
          <w:szCs w:val="28"/>
        </w:rPr>
      </w:pPr>
      <w:r>
        <w:rPr>
          <w:rFonts w:ascii="Bradley Hand ITC" w:hAnsi="Bradley Hand ITC"/>
          <w:sz w:val="28"/>
          <w:szCs w:val="28"/>
        </w:rPr>
        <w:t>Es bleibt offen, ob er seinen Bruder wieder als Bruder anerkennt.</w:t>
      </w:r>
    </w:p>
    <w:p w14:paraId="571302AB" w14:textId="3D1A248B" w:rsidR="003D76E8" w:rsidRDefault="003D76E8">
      <w:pPr>
        <w:rPr>
          <w:rFonts w:ascii="Bradley Hand ITC" w:hAnsi="Bradley Hand ITC"/>
          <w:sz w:val="28"/>
          <w:szCs w:val="28"/>
        </w:rPr>
      </w:pPr>
      <w:r>
        <w:rPr>
          <w:rFonts w:ascii="Bradley Hand ITC" w:hAnsi="Bradley Hand ITC"/>
          <w:sz w:val="28"/>
          <w:szCs w:val="28"/>
        </w:rPr>
        <w:t>Es bleibt offen, ob er die Freiheit hat, mitzufeiern und sich mitzufreuen.</w:t>
      </w:r>
    </w:p>
    <w:p w14:paraId="2EF8AC02" w14:textId="25953C35" w:rsidR="003D76E8" w:rsidRDefault="003D76E8">
      <w:pPr>
        <w:rPr>
          <w:rFonts w:ascii="Bradley Hand ITC" w:hAnsi="Bradley Hand ITC"/>
          <w:sz w:val="28"/>
          <w:szCs w:val="28"/>
        </w:rPr>
      </w:pPr>
      <w:r>
        <w:rPr>
          <w:rFonts w:ascii="Bradley Hand ITC" w:hAnsi="Bradley Hand ITC"/>
          <w:sz w:val="28"/>
          <w:szCs w:val="28"/>
        </w:rPr>
        <w:t>Wie reagiere ich?</w:t>
      </w:r>
    </w:p>
    <w:p w14:paraId="69338256" w14:textId="3FC50C7E" w:rsidR="003D76E8" w:rsidRPr="003D76E8" w:rsidRDefault="003D76E8">
      <w:pPr>
        <w:rPr>
          <w:rFonts w:ascii="Bradley Hand ITC" w:hAnsi="Bradley Hand ITC"/>
          <w:sz w:val="24"/>
          <w:szCs w:val="24"/>
        </w:rPr>
      </w:pPr>
      <w:r>
        <w:rPr>
          <w:rFonts w:ascii="Bradley Hand ITC" w:hAnsi="Bradley Hand ITC"/>
          <w:sz w:val="24"/>
          <w:szCs w:val="24"/>
        </w:rPr>
        <w:t>(frei, S,42)</w:t>
      </w:r>
    </w:p>
    <w:sectPr w:rsidR="003D76E8" w:rsidRPr="003D76E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B143" w14:textId="77777777" w:rsidR="00FA204D" w:rsidRDefault="00FA204D" w:rsidP="003D76E8">
      <w:pPr>
        <w:spacing w:after="0" w:line="240" w:lineRule="auto"/>
      </w:pPr>
      <w:r>
        <w:separator/>
      </w:r>
    </w:p>
  </w:endnote>
  <w:endnote w:type="continuationSeparator" w:id="0">
    <w:p w14:paraId="71407D61" w14:textId="77777777" w:rsidR="00FA204D" w:rsidRDefault="00FA204D" w:rsidP="003D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2E0" w14:textId="5DB99C0F" w:rsidR="003D76E8" w:rsidRDefault="003D76E8">
    <w:pPr>
      <w:pStyle w:val="Fuzeile"/>
    </w:pPr>
    <w:r>
      <w:t>Impulse in der Fastenzeit</w:t>
    </w:r>
    <w:r>
      <w:ptab w:relativeTo="margin" w:alignment="center" w:leader="none"/>
    </w:r>
    <w:r>
      <w:t>frei</w:t>
    </w:r>
    <w:r>
      <w:ptab w:relativeTo="margin" w:alignment="right" w:leader="none"/>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89AD" w14:textId="77777777" w:rsidR="00FA204D" w:rsidRDefault="00FA204D" w:rsidP="003D76E8">
      <w:pPr>
        <w:spacing w:after="0" w:line="240" w:lineRule="auto"/>
      </w:pPr>
      <w:r>
        <w:separator/>
      </w:r>
    </w:p>
  </w:footnote>
  <w:footnote w:type="continuationSeparator" w:id="0">
    <w:p w14:paraId="0D3120A2" w14:textId="77777777" w:rsidR="00FA204D" w:rsidRDefault="00FA204D" w:rsidP="003D7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36"/>
    <w:rsid w:val="0003395D"/>
    <w:rsid w:val="002A5836"/>
    <w:rsid w:val="003D76E8"/>
    <w:rsid w:val="004F74E4"/>
    <w:rsid w:val="00973743"/>
    <w:rsid w:val="00F8569F"/>
    <w:rsid w:val="00FA2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A62D"/>
  <w15:chartTrackingRefBased/>
  <w15:docId w15:val="{465797A2-B42B-4E8F-A2F6-F18293CC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6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6E8"/>
  </w:style>
  <w:style w:type="paragraph" w:styleId="Fuzeile">
    <w:name w:val="footer"/>
    <w:basedOn w:val="Standard"/>
    <w:link w:val="FuzeileZchn"/>
    <w:uiPriority w:val="99"/>
    <w:unhideWhenUsed/>
    <w:rsid w:val="003D76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2</cp:revision>
  <dcterms:created xsi:type="dcterms:W3CDTF">2022-03-19T09:24:00Z</dcterms:created>
  <dcterms:modified xsi:type="dcterms:W3CDTF">2022-03-19T09:39:00Z</dcterms:modified>
</cp:coreProperties>
</file>