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6FEE" w14:textId="51A07B03" w:rsidR="00645F36" w:rsidRDefault="002D681D">
      <w:pPr>
        <w:rPr>
          <w:rFonts w:ascii="Bradley Hand ITC" w:hAnsi="Bradley Hand ITC"/>
          <w:b/>
          <w:bCs/>
          <w:sz w:val="28"/>
          <w:szCs w:val="28"/>
        </w:rPr>
      </w:pPr>
      <w:r>
        <w:rPr>
          <w:rFonts w:ascii="Bradley Hand ITC" w:hAnsi="Bradley Hand ITC"/>
          <w:b/>
          <w:bCs/>
          <w:sz w:val="28"/>
          <w:szCs w:val="28"/>
        </w:rPr>
        <w:t>frei? Genommene Freiheit</w:t>
      </w:r>
    </w:p>
    <w:p w14:paraId="5BE7FAC2" w14:textId="38421038" w:rsidR="002D681D" w:rsidRDefault="002D681D">
      <w:pPr>
        <w:rPr>
          <w:rFonts w:ascii="Bradley Hand ITC" w:hAnsi="Bradley Hand ITC"/>
          <w:b/>
          <w:bCs/>
          <w:sz w:val="28"/>
          <w:szCs w:val="28"/>
        </w:rPr>
      </w:pPr>
      <w:r>
        <w:rPr>
          <w:rFonts w:ascii="Bradley Hand ITC" w:hAnsi="Bradley Hand ITC"/>
          <w:b/>
          <w:bCs/>
          <w:noProof/>
          <w:sz w:val="28"/>
          <w:szCs w:val="28"/>
        </w:rPr>
        <w:drawing>
          <wp:anchor distT="0" distB="0" distL="114300" distR="114300" simplePos="0" relativeHeight="251658240" behindDoc="0" locked="0" layoutInCell="1" allowOverlap="1" wp14:anchorId="0ADC5193" wp14:editId="59750830">
            <wp:simplePos x="0" y="0"/>
            <wp:positionH relativeFrom="margin">
              <wp:align>left</wp:align>
            </wp:positionH>
            <wp:positionV relativeFrom="paragraph">
              <wp:posOffset>157480</wp:posOffset>
            </wp:positionV>
            <wp:extent cx="3446145" cy="2297430"/>
            <wp:effectExtent l="0" t="0" r="1905" b="7620"/>
            <wp:wrapSquare wrapText="bothSides"/>
            <wp:docPr id="1" name="Grafik 1" descr="Ein Bild, das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drauße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46145" cy="2297430"/>
                    </a:xfrm>
                    <a:prstGeom prst="rect">
                      <a:avLst/>
                    </a:prstGeom>
                  </pic:spPr>
                </pic:pic>
              </a:graphicData>
            </a:graphic>
            <wp14:sizeRelH relativeFrom="page">
              <wp14:pctWidth>0</wp14:pctWidth>
            </wp14:sizeRelH>
            <wp14:sizeRelV relativeFrom="page">
              <wp14:pctHeight>0</wp14:pctHeight>
            </wp14:sizeRelV>
          </wp:anchor>
        </w:drawing>
      </w:r>
    </w:p>
    <w:p w14:paraId="149BF9D5" w14:textId="1FB957D9" w:rsidR="002D681D" w:rsidRDefault="002D681D">
      <w:pPr>
        <w:rPr>
          <w:rFonts w:ascii="Bradley Hand ITC" w:hAnsi="Bradley Hand ITC"/>
          <w:b/>
          <w:bCs/>
          <w:sz w:val="28"/>
          <w:szCs w:val="28"/>
        </w:rPr>
      </w:pPr>
      <w:r>
        <w:rPr>
          <w:rFonts w:ascii="Bradley Hand ITC" w:hAnsi="Bradley Hand ITC"/>
          <w:b/>
          <w:bCs/>
          <w:sz w:val="28"/>
          <w:szCs w:val="28"/>
        </w:rPr>
        <w:t xml:space="preserve">Schriftwort: </w:t>
      </w:r>
      <w:proofErr w:type="spellStart"/>
      <w:r>
        <w:rPr>
          <w:rFonts w:ascii="Bradley Hand ITC" w:hAnsi="Bradley Hand ITC"/>
          <w:b/>
          <w:bCs/>
          <w:sz w:val="28"/>
          <w:szCs w:val="28"/>
        </w:rPr>
        <w:t>Lk</w:t>
      </w:r>
      <w:proofErr w:type="spellEnd"/>
      <w:r>
        <w:rPr>
          <w:rFonts w:ascii="Bradley Hand ITC" w:hAnsi="Bradley Hand ITC"/>
          <w:b/>
          <w:bCs/>
          <w:sz w:val="28"/>
          <w:szCs w:val="28"/>
        </w:rPr>
        <w:t xml:space="preserve"> 15,11-13a</w:t>
      </w:r>
    </w:p>
    <w:p w14:paraId="246BEA50" w14:textId="4B4BE02E" w:rsidR="002D681D" w:rsidRDefault="002D681D">
      <w:pPr>
        <w:rPr>
          <w:rFonts w:ascii="Bradley Hand ITC" w:hAnsi="Bradley Hand ITC"/>
          <w:sz w:val="28"/>
          <w:szCs w:val="28"/>
        </w:rPr>
      </w:pPr>
      <w:r>
        <w:rPr>
          <w:rFonts w:ascii="Bradley Hand ITC" w:hAnsi="Bradley Hand ITC"/>
          <w:sz w:val="28"/>
          <w:szCs w:val="28"/>
        </w:rPr>
        <w:t>Ein Mann hatte zwei Söhne. Der jüngere von ihnen sagte zu seinem Vater:</w:t>
      </w:r>
    </w:p>
    <w:p w14:paraId="38E41F9A" w14:textId="41D24A69" w:rsidR="002D681D" w:rsidRDefault="002D681D">
      <w:pPr>
        <w:rPr>
          <w:rFonts w:ascii="Bradley Hand ITC" w:hAnsi="Bradley Hand ITC"/>
          <w:sz w:val="28"/>
          <w:szCs w:val="28"/>
        </w:rPr>
      </w:pPr>
      <w:r>
        <w:rPr>
          <w:rFonts w:ascii="Bradley Hand ITC" w:hAnsi="Bradley Hand ITC"/>
          <w:sz w:val="28"/>
          <w:szCs w:val="28"/>
        </w:rPr>
        <w:t>„Vater, gib mir das Erbteil, das mit zusteht!“</w:t>
      </w:r>
    </w:p>
    <w:p w14:paraId="17618CF3" w14:textId="1843DFD5" w:rsidR="002D681D" w:rsidRDefault="002D681D">
      <w:pPr>
        <w:rPr>
          <w:rFonts w:ascii="Bradley Hand ITC" w:hAnsi="Bradley Hand ITC"/>
          <w:sz w:val="28"/>
          <w:szCs w:val="28"/>
        </w:rPr>
      </w:pPr>
      <w:r>
        <w:rPr>
          <w:rFonts w:ascii="Bradley Hand ITC" w:hAnsi="Bradley Hand ITC"/>
          <w:sz w:val="28"/>
          <w:szCs w:val="28"/>
        </w:rPr>
        <w:t>Da teilte der Vater das Vermögen unter sie auf. Nach wenigen Tagen packte der jüngere Sohn alles zusammen und zog in ein fernes Land.</w:t>
      </w:r>
    </w:p>
    <w:p w14:paraId="7EEE9C28" w14:textId="22E9AA10" w:rsidR="00C52697" w:rsidRDefault="00C52697">
      <w:pPr>
        <w:rPr>
          <w:rFonts w:ascii="Bradley Hand ITC" w:hAnsi="Bradley Hand ITC"/>
          <w:sz w:val="28"/>
          <w:szCs w:val="28"/>
        </w:rPr>
      </w:pPr>
    </w:p>
    <w:p w14:paraId="792DE148" w14:textId="18A8C8E7" w:rsidR="00C52697" w:rsidRDefault="00C52697">
      <w:pPr>
        <w:rPr>
          <w:rFonts w:ascii="Bradley Hand ITC" w:hAnsi="Bradley Hand ITC"/>
          <w:b/>
          <w:bCs/>
          <w:sz w:val="28"/>
          <w:szCs w:val="28"/>
        </w:rPr>
      </w:pPr>
      <w:r>
        <w:rPr>
          <w:rFonts w:ascii="Bradley Hand ITC" w:hAnsi="Bradley Hand ITC"/>
          <w:b/>
          <w:bCs/>
          <w:sz w:val="28"/>
          <w:szCs w:val="28"/>
        </w:rPr>
        <w:t>Vertiefung</w:t>
      </w:r>
    </w:p>
    <w:p w14:paraId="5124D6E7" w14:textId="1BFF19D4" w:rsidR="00C52697" w:rsidRDefault="00C52697">
      <w:pPr>
        <w:rPr>
          <w:rFonts w:ascii="Bradley Hand ITC" w:hAnsi="Bradley Hand ITC"/>
          <w:sz w:val="28"/>
          <w:szCs w:val="28"/>
        </w:rPr>
      </w:pPr>
      <w:r>
        <w:rPr>
          <w:rFonts w:ascii="Bradley Hand ITC" w:hAnsi="Bradley Hand ITC"/>
          <w:sz w:val="28"/>
          <w:szCs w:val="28"/>
        </w:rPr>
        <w:t>Der jüngere Sohn nimmt sich die Freiheit. Der Vater aber hält ihn nicht zurück. „Ferne“ klingt nach Aufbruch zu neuen Ufern, nach Weite, nach Freiheit. Das gewohnte empfinden wir dagegen oft als langweilig, einengend, wenig Perspektiven bietend.</w:t>
      </w:r>
    </w:p>
    <w:p w14:paraId="248E8D0B" w14:textId="66902BBB" w:rsidR="00C52697" w:rsidRDefault="00C52697">
      <w:pPr>
        <w:rPr>
          <w:rFonts w:ascii="Bradley Hand ITC" w:hAnsi="Bradley Hand ITC"/>
          <w:sz w:val="28"/>
          <w:szCs w:val="28"/>
        </w:rPr>
      </w:pPr>
      <w:r>
        <w:rPr>
          <w:rFonts w:ascii="Bradley Hand ITC" w:hAnsi="Bradley Hand ITC"/>
          <w:sz w:val="28"/>
          <w:szCs w:val="28"/>
        </w:rPr>
        <w:t>Reizt es mich manchmal, wie der jüngere Sohn, das Alte hinter mir zu lassen und etwas Neues zu probieren?</w:t>
      </w:r>
    </w:p>
    <w:p w14:paraId="43EA8B23" w14:textId="5B2EA933" w:rsidR="00C52697" w:rsidRDefault="00C52697">
      <w:pPr>
        <w:rPr>
          <w:rFonts w:ascii="Bradley Hand ITC" w:hAnsi="Bradley Hand ITC"/>
          <w:sz w:val="28"/>
          <w:szCs w:val="28"/>
        </w:rPr>
      </w:pPr>
      <w:r>
        <w:rPr>
          <w:rFonts w:ascii="Bradley Hand ITC" w:hAnsi="Bradley Hand ITC"/>
          <w:sz w:val="28"/>
          <w:szCs w:val="28"/>
        </w:rPr>
        <w:t>Wovon will ich weg?</w:t>
      </w:r>
    </w:p>
    <w:p w14:paraId="281DE5C5" w14:textId="4230A2CA" w:rsidR="00C52697" w:rsidRDefault="00C52697">
      <w:pPr>
        <w:rPr>
          <w:rFonts w:ascii="Bradley Hand ITC" w:hAnsi="Bradley Hand ITC"/>
          <w:sz w:val="28"/>
          <w:szCs w:val="28"/>
        </w:rPr>
      </w:pPr>
      <w:r>
        <w:rPr>
          <w:rFonts w:ascii="Bradley Hand ITC" w:hAnsi="Bradley Hand ITC"/>
          <w:sz w:val="28"/>
          <w:szCs w:val="28"/>
        </w:rPr>
        <w:t>Was lockt mich?</w:t>
      </w:r>
    </w:p>
    <w:p w14:paraId="4811EB6B" w14:textId="77777777" w:rsidR="00C52697" w:rsidRDefault="00C52697">
      <w:pPr>
        <w:rPr>
          <w:rFonts w:ascii="Bradley Hand ITC" w:hAnsi="Bradley Hand ITC"/>
          <w:sz w:val="28"/>
          <w:szCs w:val="28"/>
        </w:rPr>
      </w:pPr>
      <w:r>
        <w:rPr>
          <w:rFonts w:ascii="Bradley Hand ITC" w:hAnsi="Bradley Hand ITC"/>
          <w:sz w:val="28"/>
          <w:szCs w:val="28"/>
        </w:rPr>
        <w:t xml:space="preserve">Was würde ich gewinnen? </w:t>
      </w:r>
    </w:p>
    <w:p w14:paraId="5EE1F759" w14:textId="685474B8" w:rsidR="00C52697" w:rsidRDefault="00C52697">
      <w:pPr>
        <w:rPr>
          <w:rFonts w:ascii="Bradley Hand ITC" w:hAnsi="Bradley Hand ITC"/>
          <w:sz w:val="28"/>
          <w:szCs w:val="28"/>
        </w:rPr>
      </w:pPr>
      <w:r>
        <w:rPr>
          <w:rFonts w:ascii="Bradley Hand ITC" w:hAnsi="Bradley Hand ITC"/>
          <w:sz w:val="28"/>
          <w:szCs w:val="28"/>
        </w:rPr>
        <w:t>Was würde ich dafür aufgeben?</w:t>
      </w:r>
    </w:p>
    <w:p w14:paraId="0B0E9DF3" w14:textId="03FE1BEB" w:rsidR="003A21D7" w:rsidRPr="003A21D7" w:rsidRDefault="003A21D7">
      <w:pPr>
        <w:rPr>
          <w:rFonts w:ascii="Bradley Hand ITC" w:hAnsi="Bradley Hand ITC"/>
          <w:sz w:val="24"/>
          <w:szCs w:val="24"/>
        </w:rPr>
      </w:pPr>
      <w:r>
        <w:rPr>
          <w:rFonts w:ascii="Bradley Hand ITC" w:hAnsi="Bradley Hand ITC"/>
          <w:sz w:val="24"/>
          <w:szCs w:val="24"/>
        </w:rPr>
        <w:t>(frei, S.36)</w:t>
      </w:r>
    </w:p>
    <w:sectPr w:rsidR="003A21D7" w:rsidRPr="003A21D7">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CC52" w14:textId="77777777" w:rsidR="00EB3916" w:rsidRDefault="00EB3916" w:rsidP="003A21D7">
      <w:pPr>
        <w:spacing w:after="0" w:line="240" w:lineRule="auto"/>
      </w:pPr>
      <w:r>
        <w:separator/>
      </w:r>
    </w:p>
  </w:endnote>
  <w:endnote w:type="continuationSeparator" w:id="0">
    <w:p w14:paraId="50724F9C" w14:textId="77777777" w:rsidR="00EB3916" w:rsidRDefault="00EB3916" w:rsidP="003A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63D6" w14:textId="1F96C462" w:rsidR="003A21D7" w:rsidRDefault="003A21D7">
    <w:pPr>
      <w:pStyle w:val="Fuzeile"/>
    </w:pPr>
    <w:r>
      <w:t>Impulse in der Fastenzeit</w:t>
    </w:r>
    <w:r>
      <w:ptab w:relativeTo="margin" w:alignment="center" w:leader="none"/>
    </w:r>
    <w:r>
      <w:t>frei</w:t>
    </w:r>
    <w:r>
      <w:ptab w:relativeTo="margin" w:alignment="right" w:leader="none"/>
    </w:r>
    <w: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2B54" w14:textId="77777777" w:rsidR="00EB3916" w:rsidRDefault="00EB3916" w:rsidP="003A21D7">
      <w:pPr>
        <w:spacing w:after="0" w:line="240" w:lineRule="auto"/>
      </w:pPr>
      <w:r>
        <w:separator/>
      </w:r>
    </w:p>
  </w:footnote>
  <w:footnote w:type="continuationSeparator" w:id="0">
    <w:p w14:paraId="06DAD30B" w14:textId="77777777" w:rsidR="00EB3916" w:rsidRDefault="00EB3916" w:rsidP="003A21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1D"/>
    <w:rsid w:val="002D681D"/>
    <w:rsid w:val="003A21D7"/>
    <w:rsid w:val="004F74E4"/>
    <w:rsid w:val="00973743"/>
    <w:rsid w:val="00C52697"/>
    <w:rsid w:val="00EB39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1B6E"/>
  <w15:chartTrackingRefBased/>
  <w15:docId w15:val="{42592B25-FA1E-4083-99BA-59475EE4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1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1D7"/>
  </w:style>
  <w:style w:type="paragraph" w:styleId="Fuzeile">
    <w:name w:val="footer"/>
    <w:basedOn w:val="Standard"/>
    <w:link w:val="FuzeileZchn"/>
    <w:uiPriority w:val="99"/>
    <w:unhideWhenUsed/>
    <w:rsid w:val="003A21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668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2022-03-14T17:32:00Z</dcterms:created>
  <dcterms:modified xsi:type="dcterms:W3CDTF">2022-03-14T17:44:00Z</dcterms:modified>
</cp:coreProperties>
</file>